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81" w:rsidRPr="00CF7882" w:rsidRDefault="00CF7882" w:rsidP="00340881">
      <w:pPr>
        <w:shd w:val="clear" w:color="auto" w:fill="660033"/>
        <w:spacing w:line="240" w:lineRule="auto"/>
        <w:jc w:val="both"/>
        <w:rPr>
          <w:rFonts w:ascii="Calibri" w:hAnsi="Calibri" w:cs="Calibri"/>
          <w:color w:val="FFFFFF" w:themeColor="background1"/>
        </w:rPr>
      </w:pPr>
      <w:r w:rsidRPr="00CF7882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 xml:space="preserve"> </w:t>
      </w:r>
      <w:r w:rsidR="00D674FF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>Что делать если все задачи СРОЧНЫЕ и ВАЖНЫЕ</w:t>
      </w:r>
      <w:r w:rsidRPr="00CF7882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>?</w:t>
      </w:r>
    </w:p>
    <w:p w:rsidR="00340881" w:rsidRDefault="00340881" w:rsidP="00FC6504">
      <w:pPr>
        <w:spacing w:line="240" w:lineRule="auto"/>
        <w:jc w:val="both"/>
        <w:rPr>
          <w:rFonts w:asciiTheme="minorHAnsi" w:hAnsiTheme="minorHAnsi"/>
          <w:b/>
        </w:rPr>
      </w:pP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>Проблема тайм - менеджмента продолжает оставаться актуальной в любой компании, несмотря на постоянные попытки развития этой компетенции.</w:t>
      </w: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noProof/>
        </w:rPr>
        <w:drawing>
          <wp:anchor distT="0" distB="0" distL="114300" distR="114300" simplePos="0" relativeHeight="251661312" behindDoc="0" locked="0" layoutInCell="1" allowOverlap="1" wp14:anchorId="6FC3A46D" wp14:editId="3F87E24F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971040" cy="2103120"/>
            <wp:effectExtent l="0" t="0" r="0" b="0"/>
            <wp:wrapSquare wrapText="bothSides"/>
            <wp:docPr id="1" name="Рисунок 1" descr="Трансерфинг / Transurfing :: Просмотр темы - Отделено от темы &quot;Хронофа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ерфинг / Transurfing :: Просмотр темы - Отделено от темы &quot;Хронофаг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0" b="16010"/>
                    <a:stretch/>
                  </pic:blipFill>
                  <pic:spPr bwMode="auto">
                    <a:xfrm>
                      <a:off x="0" y="0"/>
                      <a:ext cx="19710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4FF">
        <w:rPr>
          <w:rFonts w:asciiTheme="minorHAnsi" w:hAnsiTheme="minorHAnsi"/>
        </w:rPr>
        <w:t xml:space="preserve">Это происходит потому, что основным инструментом тайм-менеджмента по-прежнему остается так называемая матрица Эйзенхауэра (Важно-Срочно), которая имеет ряд ограничений </w:t>
      </w:r>
      <w:bookmarkStart w:id="0" w:name="_GoBack"/>
      <w:bookmarkEnd w:id="0"/>
      <w:r w:rsidRPr="00D674FF">
        <w:rPr>
          <w:rFonts w:asciiTheme="minorHAnsi" w:hAnsiTheme="minorHAnsi"/>
        </w:rPr>
        <w:t>в применимости.</w:t>
      </w: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>Попытки применения данной матрицы часто заканчиваются неудачей по двум причинам:</w:t>
      </w:r>
    </w:p>
    <w:p w:rsidR="00D674FF" w:rsidRPr="00D674FF" w:rsidRDefault="00D674FF" w:rsidP="00DB27E4">
      <w:pPr>
        <w:spacing w:line="240" w:lineRule="auto"/>
        <w:ind w:left="567" w:hanging="283"/>
        <w:rPr>
          <w:rFonts w:asciiTheme="minorHAnsi" w:hAnsiTheme="minorHAnsi"/>
        </w:rPr>
      </w:pPr>
      <w:r w:rsidRPr="00D674FF">
        <w:rPr>
          <w:rFonts w:asciiTheme="minorHAnsi" w:hAnsiTheme="minorHAnsi"/>
        </w:rPr>
        <w:t>•</w:t>
      </w:r>
      <w:r w:rsidRPr="00D674FF">
        <w:rPr>
          <w:rFonts w:asciiTheme="minorHAnsi" w:hAnsiTheme="minorHAnsi"/>
        </w:rPr>
        <w:tab/>
        <w:t>В сегодняшней динамичной бизнес-ситуации все Важно и все Срочно.</w:t>
      </w:r>
    </w:p>
    <w:p w:rsidR="00D674FF" w:rsidRPr="00D674FF" w:rsidRDefault="00D674FF" w:rsidP="00DB27E4">
      <w:pPr>
        <w:spacing w:line="240" w:lineRule="auto"/>
        <w:ind w:left="567" w:hanging="283"/>
        <w:rPr>
          <w:rFonts w:asciiTheme="minorHAnsi" w:hAnsiTheme="minorHAnsi"/>
        </w:rPr>
      </w:pPr>
      <w:r w:rsidRPr="00D674FF">
        <w:rPr>
          <w:rFonts w:asciiTheme="minorHAnsi" w:hAnsiTheme="minorHAnsi"/>
        </w:rPr>
        <w:t>•</w:t>
      </w:r>
      <w:r w:rsidRPr="00D674FF">
        <w:rPr>
          <w:rFonts w:asciiTheme="minorHAnsi" w:hAnsiTheme="minorHAnsi"/>
        </w:rPr>
        <w:tab/>
        <w:t>Матрица не учитывает различий в функциях специалистов, управленцев.</w:t>
      </w: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>Сегодня необходим новый эффективный инструментарий тайм-менеджмента, учитывающий специфику работы на разных уровнях организации</w:t>
      </w: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</w:p>
    <w:p w:rsidR="00D674FF" w:rsidRPr="00F469A5" w:rsidRDefault="00D674FF" w:rsidP="00D674FF">
      <w:pPr>
        <w:spacing w:line="240" w:lineRule="auto"/>
        <w:jc w:val="both"/>
        <w:rPr>
          <w:rFonts w:asciiTheme="minorHAnsi" w:hAnsiTheme="minorHAnsi"/>
          <w:b/>
          <w:color w:val="640032"/>
        </w:rPr>
      </w:pPr>
      <w:r w:rsidRPr="00F469A5">
        <w:rPr>
          <w:rFonts w:asciiTheme="minorHAnsi" w:hAnsiTheme="minorHAnsi"/>
          <w:b/>
          <w:color w:val="640032"/>
        </w:rPr>
        <w:t>Концепция тренинга</w:t>
      </w:r>
    </w:p>
    <w:p w:rsidR="00D674FF" w:rsidRP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 xml:space="preserve">Поскольку у специалистов, как правило, нет подчиненных и все задачи имеют высокий приоритет и срочность, необходимо развитие навыка – успевать делать, как можно больше, следуя указаниям руководства, не «зависая» и не попадая в стрессовые состояния. </w:t>
      </w:r>
    </w:p>
    <w:p w:rsid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>Поэтому в основе эффективного тайм-менеджмента специалиста лежит гибкость – умение быстро переключаться с одной задачи на другую.</w:t>
      </w:r>
    </w:p>
    <w:p w:rsid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</w:p>
    <w:p w:rsidR="00D674FF" w:rsidRPr="00F469A5" w:rsidRDefault="00D674FF" w:rsidP="00D674FF">
      <w:pPr>
        <w:spacing w:line="240" w:lineRule="auto"/>
        <w:jc w:val="both"/>
        <w:rPr>
          <w:rFonts w:asciiTheme="minorHAnsi" w:hAnsiTheme="minorHAnsi"/>
          <w:b/>
          <w:color w:val="640032"/>
        </w:rPr>
      </w:pPr>
      <w:r w:rsidRPr="00F469A5">
        <w:rPr>
          <w:rFonts w:asciiTheme="minorHAnsi" w:hAnsiTheme="minorHAnsi"/>
          <w:b/>
          <w:color w:val="640032"/>
        </w:rPr>
        <w:t>Цель тренинга</w:t>
      </w:r>
    </w:p>
    <w:p w:rsidR="00D674FF" w:rsidRDefault="00DB27E4" w:rsidP="00D674FF">
      <w:pPr>
        <w:spacing w:line="240" w:lineRule="auto"/>
        <w:jc w:val="both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22C302" wp14:editId="679FDC25">
                <wp:simplePos x="0" y="0"/>
                <wp:positionH relativeFrom="margin">
                  <wp:posOffset>-15987</wp:posOffset>
                </wp:positionH>
                <wp:positionV relativeFrom="paragraph">
                  <wp:posOffset>473710</wp:posOffset>
                </wp:positionV>
                <wp:extent cx="3613785" cy="784860"/>
                <wp:effectExtent l="0" t="0" r="24765" b="152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784860"/>
                        </a:xfrm>
                        <a:prstGeom prst="rect">
                          <a:avLst/>
                        </a:prstGeom>
                        <a:solidFill>
                          <a:srgbClr val="FFD9EC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E4" w:rsidRDefault="00DB27E4" w:rsidP="00F469A5">
                            <w:pPr>
                              <w:shd w:val="clear" w:color="auto" w:fill="FFD9EC"/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</w:t>
                            </w:r>
                            <w:r w:rsidR="00D674FF" w:rsidRPr="00DB27E4"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Потерянную минуту не может вернуть даже сама вечность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»</w:t>
                            </w:r>
                          </w:p>
                          <w:p w:rsidR="00340881" w:rsidRPr="00DB27E4" w:rsidRDefault="00D674FF" w:rsidP="00F469A5">
                            <w:pPr>
                              <w:shd w:val="clear" w:color="auto" w:fill="FFD9EC"/>
                              <w:jc w:val="right"/>
                              <w:rPr>
                                <w:rFonts w:cs="Arial"/>
                                <w:i/>
                                <w:noProof/>
                                <w:color w:val="660033"/>
                                <w:sz w:val="36"/>
                                <w:szCs w:val="32"/>
                              </w:rPr>
                            </w:pPr>
                            <w:r w:rsidRPr="00DB27E4">
                              <w:rPr>
                                <w:rFonts w:cs="Arial"/>
                                <w:i/>
                                <w:noProof/>
                                <w:color w:val="660033"/>
                                <w:sz w:val="22"/>
                                <w:szCs w:val="32"/>
                              </w:rPr>
                              <w:t>Иоганн Кристоф Фридрих Шиллер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2C3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37.3pt;width:284.55pt;height: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kqQwIAAEoEAAAOAAAAZHJzL2Uyb0RvYy54bWysVM2O0zAQviPxDpbvNOnvtlHT1dJuEdLy&#10;Iy08gOM4jYXjCbbbpNy48wq8AwcO3HiF7hsxdrrdaoELogdrJjP+/M03M51ftpUiO2GsBJ3Sfi+m&#10;RGgOudSblL5/t342pcQ6pnOmQIuU7oWll4unT+ZNnYgBlKByYQiCaJs0dUpL5+okiiwvRcVsD2qh&#10;MViAqZhD12yi3LAG0SsVDeJ4EjVg8toAF9bi11UXpIuAXxSCuzdFYYUjKqXIzYXThDPzZ7SYs2Rj&#10;WF1KfqTB/oFFxaTGR09QK+YY2Rr5G1QluQELhetxqCIoCslFqAGr6cePqrktWS1CLSiOrU8y2f8H&#10;y1/v3hoi85SOKNGswhYdvh6+Hb4ffh5+3H2++0IGXqOmtgmm3taY7Nrn0GKvQ722vgH+wRINy5Lp&#10;jbgyBppSsBw59v3N6Oxqh2M9SNa8ghwfY1sHAagtTOUFREkIomOv9qf+iNYRjh+Hk/7wYjqmhGPs&#10;YjqaTkIDI5bc366NdS8EVMQbKTXY/4DOdjfWeTYsuU/xj1lQMl9LpYJjNtlSGbJjOCvr9Wp2vQwF&#10;PEpTmjQpnY0H406Av0JMJnE8HP4JopIOh17JKqXT2P98Eku8bNc6D7ZjUnU2Ulb6qKOXrhPRtVmL&#10;iV7cDPI9KmqgG25cRjRKMJ8oaXCwU2o/bpkRlKiXGrsy649GfhOCMxpfDNAx55HsPMI0R6iUOko6&#10;c+nC9ni+Gq6we4UMwj4wOXLFgQ16H5fLb8S5H7Ie/gIWvwAAAP//AwBQSwMEFAAGAAgAAAAhAJZa&#10;chPfAAAACQEAAA8AAABkcnMvZG93bnJldi54bWxMj8FOg0AQhu8mvsNmTLyYdikRbJGlMVbjyUNr&#10;L70t7AhYdpawC8W3dzzpbSb/l3++ybez7cSEg28dKVgtIxBIlTMt1QqOH6+LNQgfNBndOUIF3+hh&#10;W1xf5Toz7kJ7nA6hFlxCPtMKmhD6TEpfNWi1X7oeibNPN1gdeB1qaQZ94XLbyTiKUml1S3yh0T0+&#10;N1idD6NVUJ7O7y+ru535ettjMp3aZNwNvVK3N/PTI4iAc/iD4Vef1aFgp9KNZLzoFCzihEkFD/cp&#10;CM6TNOWhZHCzjkEWufz/QfEDAAD//wMAUEsBAi0AFAAGAAgAAAAhALaDOJL+AAAA4QEAABMAAAAA&#10;AAAAAAAAAAAAAAAAAFtDb250ZW50X1R5cGVzXS54bWxQSwECLQAUAAYACAAAACEAOP0h/9YAAACU&#10;AQAACwAAAAAAAAAAAAAAAAAvAQAAX3JlbHMvLnJlbHNQSwECLQAUAAYACAAAACEAgPupKkMCAABK&#10;BAAADgAAAAAAAAAAAAAAAAAuAgAAZHJzL2Uyb0RvYy54bWxQSwECLQAUAAYACAAAACEAllpyE98A&#10;AAAJAQAADwAAAAAAAAAAAAAAAACdBAAAZHJzL2Rvd25yZXYueG1sUEsFBgAAAAAEAAQA8wAAAKkF&#10;AAAAAA==&#10;" fillcolor="#ffd9ec" strokecolor="#603">
                <v:textbox>
                  <w:txbxContent>
                    <w:p w:rsidR="00DB27E4" w:rsidRDefault="00DB27E4" w:rsidP="00F469A5">
                      <w:pPr>
                        <w:shd w:val="clear" w:color="auto" w:fill="FFD9EC"/>
                        <w:rPr>
                          <w:rFonts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</w:t>
                      </w:r>
                      <w:r w:rsidR="00D674FF" w:rsidRPr="00DB27E4">
                        <w:rPr>
                          <w:rFonts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Потерянную минуту не может вернуть даже сама вечность</w:t>
                      </w:r>
                      <w:r>
                        <w:rPr>
                          <w:rFonts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»</w:t>
                      </w:r>
                    </w:p>
                    <w:p w:rsidR="00340881" w:rsidRPr="00DB27E4" w:rsidRDefault="00D674FF" w:rsidP="00F469A5">
                      <w:pPr>
                        <w:shd w:val="clear" w:color="auto" w:fill="FFD9EC"/>
                        <w:jc w:val="right"/>
                        <w:rPr>
                          <w:rFonts w:cs="Arial"/>
                          <w:i/>
                          <w:noProof/>
                          <w:color w:val="660033"/>
                          <w:sz w:val="36"/>
                          <w:szCs w:val="32"/>
                        </w:rPr>
                      </w:pPr>
                      <w:r w:rsidRPr="00DB27E4">
                        <w:rPr>
                          <w:rFonts w:cs="Arial"/>
                          <w:i/>
                          <w:noProof/>
                          <w:color w:val="660033"/>
                          <w:sz w:val="22"/>
                          <w:szCs w:val="32"/>
                        </w:rPr>
                        <w:t>Иоганн Кристоф Фридрих Шиллер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4FF" w:rsidRPr="00D674FF">
        <w:rPr>
          <w:rFonts w:asciiTheme="minorHAnsi" w:hAnsiTheme="minorHAnsi"/>
        </w:rPr>
        <w:t>Целью курса является приобретение участниками знаний и навыков эффективной оперативной деятельности в жестких условиях многозадачности, одновременного выполнения большого количества разнообразных функций и дел.</w:t>
      </w:r>
    </w:p>
    <w:p w:rsidR="00D674FF" w:rsidRDefault="00D674FF" w:rsidP="00D674FF">
      <w:pPr>
        <w:spacing w:line="240" w:lineRule="auto"/>
        <w:jc w:val="both"/>
        <w:rPr>
          <w:rFonts w:asciiTheme="minorHAnsi" w:hAnsiTheme="minorHAnsi"/>
        </w:rPr>
      </w:pPr>
    </w:p>
    <w:p w:rsidR="00DB27E4" w:rsidRDefault="00DB27E4" w:rsidP="00D674FF">
      <w:pPr>
        <w:spacing w:line="240" w:lineRule="auto"/>
        <w:jc w:val="both"/>
        <w:rPr>
          <w:rFonts w:asciiTheme="minorHAnsi" w:hAnsiTheme="minorHAnsi"/>
        </w:rPr>
      </w:pPr>
    </w:p>
    <w:p w:rsidR="00DB27E4" w:rsidRDefault="00DB27E4" w:rsidP="00D674FF">
      <w:pPr>
        <w:spacing w:line="240" w:lineRule="auto"/>
        <w:jc w:val="both"/>
        <w:rPr>
          <w:rFonts w:asciiTheme="minorHAnsi" w:hAnsiTheme="minorHAnsi"/>
        </w:rPr>
      </w:pPr>
    </w:p>
    <w:p w:rsidR="00D674FF" w:rsidRPr="00F469A5" w:rsidRDefault="00D674FF" w:rsidP="00D674FF">
      <w:pPr>
        <w:spacing w:before="120" w:line="240" w:lineRule="auto"/>
        <w:jc w:val="both"/>
        <w:rPr>
          <w:rFonts w:asciiTheme="minorHAnsi" w:hAnsiTheme="minorHAnsi"/>
          <w:b/>
          <w:color w:val="640032"/>
        </w:rPr>
      </w:pPr>
      <w:r w:rsidRPr="00F469A5">
        <w:rPr>
          <w:rFonts w:asciiTheme="minorHAnsi" w:hAnsiTheme="minorHAnsi"/>
          <w:b/>
          <w:color w:val="640032"/>
        </w:rPr>
        <w:t>Целевая группа</w:t>
      </w:r>
    </w:p>
    <w:p w:rsidR="00D674FF" w:rsidRDefault="00D674FF" w:rsidP="00D674FF">
      <w:pPr>
        <w:spacing w:before="120" w:line="240" w:lineRule="auto"/>
        <w:jc w:val="both"/>
        <w:rPr>
          <w:rFonts w:asciiTheme="minorHAnsi" w:hAnsiTheme="minorHAnsi"/>
        </w:rPr>
      </w:pPr>
      <w:r w:rsidRPr="00D674FF">
        <w:rPr>
          <w:rFonts w:asciiTheme="minorHAnsi" w:hAnsiTheme="minorHAnsi"/>
        </w:rPr>
        <w:t>Тренинг предназначен для линейных сотрудников различных подразделений компаний, стремящихся к достижению высоких результатов в современных условиях многозадачности.</w:t>
      </w:r>
    </w:p>
    <w:p w:rsidR="00296AF4" w:rsidRDefault="00296AF4">
      <w:pPr>
        <w:spacing w:before="120" w:line="240" w:lineRule="auto"/>
        <w:rPr>
          <w:rFonts w:asciiTheme="minorHAnsi" w:hAnsiTheme="minorHAnsi"/>
        </w:rPr>
      </w:pPr>
      <w:r w:rsidRPr="00F469A5">
        <w:rPr>
          <w:rFonts w:asciiTheme="minorHAnsi" w:hAnsiTheme="minorHAnsi"/>
          <w:b/>
          <w:color w:val="640032"/>
        </w:rPr>
        <w:t>Продолжительность</w:t>
      </w:r>
      <w:r w:rsidRPr="00340881">
        <w:rPr>
          <w:rFonts w:asciiTheme="minorHAnsi" w:hAnsiTheme="minorHAnsi"/>
        </w:rPr>
        <w:t xml:space="preserve"> курса – </w:t>
      </w:r>
      <w:r w:rsidR="000F6681">
        <w:rPr>
          <w:rFonts w:asciiTheme="minorHAnsi" w:hAnsiTheme="minorHAnsi"/>
        </w:rPr>
        <w:t>два</w:t>
      </w:r>
      <w:r w:rsidR="00B02F1F" w:rsidRPr="00340881">
        <w:rPr>
          <w:rFonts w:asciiTheme="minorHAnsi" w:hAnsiTheme="minorHAnsi"/>
        </w:rPr>
        <w:t xml:space="preserve"> д</w:t>
      </w:r>
      <w:r w:rsidR="000F6681">
        <w:rPr>
          <w:rFonts w:asciiTheme="minorHAnsi" w:hAnsiTheme="minorHAnsi"/>
        </w:rPr>
        <w:t>ня</w:t>
      </w:r>
      <w:r w:rsidRPr="00340881">
        <w:rPr>
          <w:rFonts w:asciiTheme="minorHAnsi" w:hAnsiTheme="minorHAnsi"/>
        </w:rPr>
        <w:t>.</w:t>
      </w:r>
    </w:p>
    <w:p w:rsidR="00DB27E4" w:rsidRDefault="00DB27E4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7882" w:rsidRPr="00406502" w:rsidRDefault="00CF7882" w:rsidP="00CF7882">
      <w:pPr>
        <w:shd w:val="clear" w:color="auto" w:fill="660033"/>
        <w:spacing w:line="240" w:lineRule="auto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lastRenderedPageBreak/>
        <w:t xml:space="preserve"> 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DB27E4" w:rsidRPr="00DB27E4" w:rsidRDefault="00296AF4" w:rsidP="00DB27E4">
      <w:pPr>
        <w:keepNext/>
        <w:keepLines/>
        <w:spacing w:before="12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 w:rsidRPr="00CF7882">
        <w:rPr>
          <w:rFonts w:ascii="Calibri" w:hAnsi="Calibri" w:cs="Calibri"/>
          <w:b/>
          <w:bCs/>
          <w:color w:val="660033"/>
          <w:szCs w:val="24"/>
        </w:rPr>
        <w:t xml:space="preserve">1. </w:t>
      </w:r>
      <w:r w:rsidR="00CF7882">
        <w:rPr>
          <w:rFonts w:ascii="Calibri" w:hAnsi="Calibri" w:cs="Calibri"/>
          <w:b/>
          <w:bCs/>
          <w:color w:val="660033"/>
          <w:szCs w:val="24"/>
        </w:rPr>
        <w:tab/>
      </w:r>
      <w:r w:rsidR="00DB27E4" w:rsidRPr="00DB27E4">
        <w:rPr>
          <w:rFonts w:ascii="Calibri" w:hAnsi="Calibri" w:cs="Calibri"/>
          <w:b/>
          <w:bCs/>
          <w:color w:val="660033"/>
          <w:szCs w:val="24"/>
        </w:rPr>
        <w:t xml:space="preserve">Сохранение эффективности в современных условиях 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Внешние факторы, как источники возможностей и ограничений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Внутренние организационные факторы, сильные стороны и барьеры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Личный вклад специалиста в повышение собственной эффективности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2.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Основные подходы к тайм-менеджменту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Основные недостатки традиционного тайм-менеджмента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Работа в условиях многозадачности - условие деятельности специалиста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3.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Особенности работы современного специалиста и основные барьеры эффективности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Сортировка дел и задач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Внутреннее сопротивление переключению на новую задачу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Понятия лабильности и стрессоустойчивости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4.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Основные принципы современного тайм-менеджмента специалиста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Матрица задач «Схожесть/Статус»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Понятие «Новизны» задачи</w:t>
      </w:r>
      <w:r w:rsidR="00F469A5">
        <w:rPr>
          <w:rFonts w:asciiTheme="minorHAnsi" w:hAnsiTheme="minorHAnsi" w:cs="Arial"/>
          <w:szCs w:val="24"/>
        </w:rPr>
        <w:t>»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Оценка ситуации по критерию «Схожесть задач»</w:t>
      </w:r>
      <w:r w:rsidR="00F469A5">
        <w:rPr>
          <w:rFonts w:asciiTheme="minorHAnsi" w:hAnsiTheme="minorHAnsi" w:cs="Arial"/>
          <w:szCs w:val="24"/>
        </w:rPr>
        <w:t xml:space="preserve"> и </w:t>
      </w:r>
      <w:r w:rsidRPr="00DB27E4">
        <w:rPr>
          <w:rFonts w:asciiTheme="minorHAnsi" w:hAnsiTheme="minorHAnsi" w:cs="Arial"/>
          <w:szCs w:val="24"/>
        </w:rPr>
        <w:t>«Статус выполнения</w:t>
      </w:r>
      <w:r w:rsidR="00F469A5">
        <w:rPr>
          <w:rFonts w:asciiTheme="minorHAnsi" w:hAnsiTheme="minorHAnsi" w:cs="Arial"/>
          <w:szCs w:val="24"/>
        </w:rPr>
        <w:t>»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Процесс переключения на другую задачу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5.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Диагностика входящих задач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Решение кейсов на диагностику задач по матрице «Схожесть/Статус»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Демонстрация партнерских отношений при решении задач, позитивное отношение к сложным ситуациям во взаимодействии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6.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Взаимодействие с коллегами и руководством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Прием задач от руководителей и коллег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Коммуникация в режиме многозадачности с коллегами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7.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Планирование последовательности решения задач с учетом рисков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Планирование с учетом многозадачности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Оценка и предупреждение рисков исполнения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8.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Решение задач, характеризующихся высокой степенью многозадачности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Лабильность – гибкость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Тренировка переключений в режиме многозадачности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Тренировка дискретно-параллельного выполнения нескольких задач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Способы быстрой концентрации и быстрого переключения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9.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Качества нервной системы как основа работы в условиях многозадачности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Стрессоустойчивость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>Техники снятия стресса в условиях офиса и за его пределами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10.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Методы повышения индивидуальной производительности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r w:rsidRPr="00DB27E4">
        <w:rPr>
          <w:rFonts w:asciiTheme="minorHAnsi" w:hAnsiTheme="minorHAnsi" w:cs="Arial"/>
          <w:szCs w:val="24"/>
        </w:rPr>
        <w:t xml:space="preserve">Реактивное и </w:t>
      </w:r>
      <w:proofErr w:type="spellStart"/>
      <w:r w:rsidRPr="00DB27E4">
        <w:rPr>
          <w:rFonts w:asciiTheme="minorHAnsi" w:hAnsiTheme="minorHAnsi" w:cs="Arial"/>
          <w:szCs w:val="24"/>
        </w:rPr>
        <w:t>проактивное</w:t>
      </w:r>
      <w:proofErr w:type="spellEnd"/>
      <w:r w:rsidRPr="00DB27E4">
        <w:rPr>
          <w:rFonts w:asciiTheme="minorHAnsi" w:hAnsiTheme="minorHAnsi" w:cs="Arial"/>
          <w:szCs w:val="24"/>
        </w:rPr>
        <w:t xml:space="preserve"> поведение, эмоциональные состояния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proofErr w:type="spellStart"/>
      <w:r w:rsidRPr="00DB27E4">
        <w:rPr>
          <w:rFonts w:asciiTheme="minorHAnsi" w:hAnsiTheme="minorHAnsi" w:cs="Arial"/>
          <w:szCs w:val="24"/>
        </w:rPr>
        <w:t>Ассертивность</w:t>
      </w:r>
      <w:proofErr w:type="spellEnd"/>
      <w:r w:rsidRPr="00DB27E4">
        <w:rPr>
          <w:rFonts w:asciiTheme="minorHAnsi" w:hAnsiTheme="minorHAnsi" w:cs="Arial"/>
          <w:szCs w:val="24"/>
        </w:rPr>
        <w:t>. Работа с поглотителями времени. Развитие навыка</w:t>
      </w:r>
    </w:p>
    <w:p w:rsidR="00DB27E4" w:rsidRPr="00DB27E4" w:rsidRDefault="00DB27E4" w:rsidP="00F469A5">
      <w:pPr>
        <w:keepNext/>
        <w:keepLines/>
        <w:spacing w:before="60" w:line="240" w:lineRule="auto"/>
        <w:ind w:left="425" w:hanging="425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11.</w:t>
      </w:r>
      <w:r>
        <w:rPr>
          <w:rFonts w:ascii="Calibri" w:hAnsi="Calibri" w:cs="Calibri"/>
          <w:b/>
          <w:bCs/>
          <w:color w:val="660033"/>
          <w:szCs w:val="24"/>
        </w:rPr>
        <w:tab/>
      </w:r>
      <w:r w:rsidRPr="00DB27E4">
        <w:rPr>
          <w:rFonts w:ascii="Calibri" w:hAnsi="Calibri" w:cs="Calibri"/>
          <w:b/>
          <w:bCs/>
          <w:color w:val="660033"/>
          <w:szCs w:val="24"/>
        </w:rPr>
        <w:t>Итоги тренинга</w:t>
      </w:r>
    </w:p>
    <w:p w:rsidR="00DB27E4" w:rsidRPr="00DB27E4" w:rsidRDefault="00DB27E4" w:rsidP="00F469A5">
      <w:pPr>
        <w:spacing w:line="240" w:lineRule="auto"/>
        <w:ind w:left="425"/>
        <w:rPr>
          <w:rFonts w:asciiTheme="minorHAnsi" w:hAnsiTheme="minorHAnsi" w:cs="Arial"/>
          <w:szCs w:val="24"/>
        </w:rPr>
      </w:pPr>
      <w:proofErr w:type="spellStart"/>
      <w:r w:rsidRPr="00DB27E4">
        <w:rPr>
          <w:rFonts w:asciiTheme="minorHAnsi" w:hAnsiTheme="minorHAnsi" w:cs="Arial"/>
          <w:szCs w:val="24"/>
        </w:rPr>
        <w:t>Сенсобилизация</w:t>
      </w:r>
      <w:proofErr w:type="spellEnd"/>
      <w:r w:rsidRPr="00DB27E4">
        <w:rPr>
          <w:rFonts w:asciiTheme="minorHAnsi" w:hAnsiTheme="minorHAnsi" w:cs="Arial"/>
          <w:szCs w:val="24"/>
        </w:rPr>
        <w:t xml:space="preserve"> полученного опыта</w:t>
      </w:r>
      <w:r w:rsidR="00F469A5">
        <w:rPr>
          <w:rFonts w:asciiTheme="minorHAnsi" w:hAnsiTheme="minorHAnsi" w:cs="Arial"/>
          <w:szCs w:val="24"/>
        </w:rPr>
        <w:t xml:space="preserve">. </w:t>
      </w:r>
      <w:r w:rsidRPr="00DB27E4">
        <w:rPr>
          <w:rFonts w:asciiTheme="minorHAnsi" w:hAnsiTheme="minorHAnsi" w:cs="Arial"/>
          <w:szCs w:val="24"/>
        </w:rPr>
        <w:t>Настрой на внедрение в практику изученного</w:t>
      </w:r>
    </w:p>
    <w:sectPr w:rsidR="00DB27E4" w:rsidRPr="00DB27E4" w:rsidSect="00340881">
      <w:headerReference w:type="default" r:id="rId7"/>
      <w:foot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76" w:rsidRDefault="00EB3976">
      <w:r>
        <w:separator/>
      </w:r>
    </w:p>
  </w:endnote>
  <w:endnote w:type="continuationSeparator" w:id="0">
    <w:p w:rsidR="00EB3976" w:rsidRDefault="00EB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81" w:rsidRDefault="00340881" w:rsidP="0034088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340881" w:rsidRPr="00114B30" w:rsidRDefault="00340881" w:rsidP="0034088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28360" cy="0"/>
              <wp:effectExtent l="0" t="0" r="34290" b="19050"/>
              <wp:wrapNone/>
              <wp:docPr id="2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F600E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+FAQIAALMDAAAOAAAAZHJzL2Uyb0RvYy54bWysU0tu2zAQ3RfoHQjuayk2bDiC5SxipJug&#10;NZD2AGOKkojyB5K17F3bdQEfoVfoogUCJO0ZpBtlKH+StLuiWhDz4xvOm6fZxUZJsubOC6NzejZI&#10;KeGamULoKqfv3129mlLiA+gCpNE8p1vu6cX85YtZYzM+NLWRBXcEQbTPGpvTOgSbJYlnNVfgB8Zy&#10;jcnSOAUBXVclhYMG0ZVMhmk6SRrjCusM495jdLFP0nmPX5achbdl6XkgMqf4ttCfrj9X8UzmM8gq&#10;B7YW7PAM+IdXKBAam56gFhCAfHTiLyglmDPelGHAjEpMWQrG+xlwmrP0j2luarC8nwXJ8fZEk/9/&#10;sOzNeumIKHI6pESDwhW137pP3a69b793O9J9bn+3P9sf7W37q73tvqB9131FOybbu0N4R8aRycb6&#10;DAEv9dJFLthG39hrwz54zCXPktHxdl+2KZ2K5UgG2fSb2Z42wzeBMAyOz4fT0QQXyI65BLLjRet8&#10;eM2NItHIqRQ6kgYZrK99iK0hO5bEsDZXQsp+8VKTBlV7no4jNKD+SgkBTWWREa8rSkBWKGwWXA/p&#10;jRRFvB6BvKtWl9KRNaC4JpM0HY0iC9juWVnsvQBf7+v61F52SgTUvhQqp9M0fofbUkd03qv3MMEj&#10;X9FamWK7dEdSURl904OKo/Se+mg//dfmDwAAAP//AwBQSwMEFAAGAAgAAAAhAIXw8wrbAAAABAEA&#10;AA8AAABkcnMvZG93bnJldi54bWxMj8FOwzAQRO9I/IO1SNxapxSlbcimCkhwKKcWpF6deEkC8drE&#10;bhv4elwucBzNaOZNvh5NL440+M4ywmyagCCure64QXh9eZwsQfigWKveMiF8kYd1cXmRq0zbE2/p&#10;uAuNiCXsM4XQhuAyKX3dklF+ah1x9N7sYFSIcmikHtQplpte3iRJKo3qOC60ytFDS/XH7mAQbqvF&#10;9pk+9+X798K51eYpvR/LDeL11VjegQg0hr8wnPEjOhSRqbIH1l70CPFIQJjMQERzNZ+nIKpfLYtc&#10;/ocvfgAAAP//AwBQSwECLQAUAAYACAAAACEAtoM4kv4AAADhAQAAEwAAAAAAAAAAAAAAAAAAAAAA&#10;W0NvbnRlbnRfVHlwZXNdLnhtbFBLAQItABQABgAIAAAAIQA4/SH/1gAAAJQBAAALAAAAAAAAAAAA&#10;AAAAAC8BAABfcmVscy8ucmVsc1BLAQItABQABgAIAAAAIQDSX7+FAQIAALMDAAAOAAAAAAAAAAAA&#10;AAAAAC4CAABkcnMvZTJvRG9jLnhtbFBLAQItABQABgAIAAAAIQCF8PMK2wAAAAQ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DB27E4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76" w:rsidRDefault="00EB3976">
      <w:r>
        <w:separator/>
      </w:r>
    </w:p>
  </w:footnote>
  <w:footnote w:type="continuationSeparator" w:id="0">
    <w:p w:rsidR="00EB3976" w:rsidRDefault="00EB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81" w:rsidRPr="00492945" w:rsidRDefault="00340881" w:rsidP="00CF7882">
    <w:pPr>
      <w:spacing w:line="240" w:lineRule="auto"/>
      <w:rPr>
        <w:rFonts w:ascii="Calibri" w:hAnsi="Calibri"/>
        <w:b/>
        <w:color w:val="660033"/>
        <w:spacing w:val="20"/>
        <w:szCs w:val="28"/>
      </w:rPr>
    </w:pPr>
  </w:p>
  <w:p w:rsidR="00340881" w:rsidRPr="00492945" w:rsidRDefault="00340881" w:rsidP="00CF7882">
    <w:pPr>
      <w:spacing w:line="240" w:lineRule="auto"/>
      <w:rPr>
        <w:rFonts w:ascii="Calibri" w:hAnsi="Calibri"/>
        <w:b/>
        <w:color w:val="660033"/>
        <w:spacing w:val="20"/>
        <w:sz w:val="12"/>
        <w:szCs w:val="28"/>
      </w:rPr>
    </w:pPr>
  </w:p>
  <w:p w:rsidR="00340881" w:rsidRPr="00492945" w:rsidRDefault="00D674FF" w:rsidP="00D674FF">
    <w:pPr>
      <w:spacing w:line="240" w:lineRule="auto"/>
      <w:jc w:val="right"/>
      <w:rPr>
        <w:rFonts w:ascii="Calibri" w:hAnsi="Calibri"/>
        <w:b/>
        <w:color w:val="660033"/>
        <w:spacing w:val="20"/>
        <w:szCs w:val="28"/>
      </w:rPr>
    </w:pPr>
    <w:r w:rsidRPr="00D674FF">
      <w:rPr>
        <w:rFonts w:ascii="Calibri" w:hAnsi="Calibri"/>
        <w:b/>
        <w:color w:val="660033"/>
        <w:spacing w:val="20"/>
        <w:sz w:val="28"/>
        <w:szCs w:val="28"/>
      </w:rPr>
      <w:t xml:space="preserve">ТАЙМ-МЕНЕДЖМЕНТ В УСЛОВИЯХ </w:t>
    </w:r>
    <w:r>
      <w:rPr>
        <w:rFonts w:ascii="Calibri" w:hAnsi="Calibri"/>
        <w:b/>
        <w:color w:val="660033"/>
        <w:spacing w:val="20"/>
        <w:sz w:val="28"/>
        <w:szCs w:val="28"/>
      </w:rPr>
      <w:t>М</w:t>
    </w:r>
    <w:r w:rsidRPr="00D674FF">
      <w:rPr>
        <w:rFonts w:ascii="Calibri" w:hAnsi="Calibri"/>
        <w:b/>
        <w:color w:val="660033"/>
        <w:spacing w:val="20"/>
        <w:sz w:val="28"/>
        <w:szCs w:val="28"/>
      </w:rPr>
      <w:t>НОГОЗАДАЧНОСТИ</w:t>
    </w:r>
  </w:p>
  <w:p w:rsidR="00340881" w:rsidRPr="00145358" w:rsidRDefault="00340881" w:rsidP="00CF7882">
    <w:pPr>
      <w:spacing w:line="240" w:lineRule="auto"/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3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F930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dUAQIAALMDAAAOAAAAZHJzL2Uyb0RvYy54bWysU02O0zAU3iNxB8t7mkzLVJ2o6SymGjYj&#10;qDRwgFfHSSz8J9s07Q5YI/UIXIEFSCMNcIbkRjynaZmBHSIL6/35e37f+zK/3CpJNtx5YXROz0Yp&#10;JVwzUwhd5fTN6+tnM0p8AF2ANJrndMc9vVw8fTJvbMbHpjay4I4giPZZY3Nah2CzJPGs5gr8yFiu&#10;MVkapyCg66qkcNAgupLJOE2nSWNcYZ1h3HuMLg9Juujxy5Kz8KosPQ9E5hTfFvrT9ec6nsliDlnl&#10;wNaCDc+Af3iFAqGx6QlqCQHIOyf+glKCOeNNGUbMqMSUpWC8nwGnOUv/mOa2Bsv7WZAcb080+f8H&#10;y15uVo6IIqcTSjQoXFH7uXvf7dvv7ZduT7oP7c/2W/u1vWt/tHfdR7Tvu09ox2R7P4T35HlksrE+&#10;Q8ArvXKRC7bVt/bGsLcec8mjZHS8PZRtS6diOZJBtv1mdqfN8G0gDIPnF+PZZIoLZMdcAtnxonU+&#10;vOBGkWjkVAodSYMMNjc+xNaQHUtiWJtrIWW/eKlJg6q9SM8jNKD+SgkBTWWREa8rSkBWKGwWXA/p&#10;jRRFvB6BvKvWV9KRDaC4ptM0nUwiC9juUVnsvQRfH+r61EF2SgTUvhQqp7M0fsNtqSM679U7TPCb&#10;r2itTbFbuSOpqIy+6aDiKL2HPtoP/7XFLwAAAP//AwBQSwMEFAAGAAgAAAAhAHMOairbAAAABQEA&#10;AA8AAABkcnMvZG93bnJldi54bWxMjsFOwzAQRO9I/IO1SNyo0wYlJMSpUiQ4lFMLElcnXpLQeO3G&#10;bhv69TVc4Dia0ZtXLCc9sCOOrjckYD6LgCE1RvXUCnh/e757AOa8JCUHQyjgGx0sy+urQubKnGiD&#10;x61vWYCQy6WAznubc+6aDrV0M2ORQvdpRi19iGPL1ShPAa4HvoiihGvZU3jopMWnDpvd9qAF3Nfp&#10;5hX3H9XXObU2W78kq6laC3F7M1WPwDxO/m8MP/pBHcrgVJsDKccGAYs0DAXEGbDQZnESA6t/My8L&#10;/t++vAAAAP//AwBQSwECLQAUAAYACAAAACEAtoM4kv4AAADhAQAAEwAAAAAAAAAAAAAAAAAAAAAA&#10;W0NvbnRlbnRfVHlwZXNdLnhtbFBLAQItABQABgAIAAAAIQA4/SH/1gAAAJQBAAALAAAAAAAAAAAA&#10;AAAAAC8BAABfcmVscy8ucmVsc1BLAQItABQABgAIAAAAIQCvWhdUAQIAALMDAAAOAAAAAAAAAAAA&#10;AAAAAC4CAABkcnMvZTJvRG9jLnhtbFBLAQItABQABgAIAAAAIQBzDmoq2wAAAAU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53"/>
    <w:rsid w:val="000A6266"/>
    <w:rsid w:val="000F6681"/>
    <w:rsid w:val="00241287"/>
    <w:rsid w:val="00296AF4"/>
    <w:rsid w:val="00340881"/>
    <w:rsid w:val="003B3634"/>
    <w:rsid w:val="003D61A4"/>
    <w:rsid w:val="00400A53"/>
    <w:rsid w:val="005E4D8B"/>
    <w:rsid w:val="008A75E6"/>
    <w:rsid w:val="008C3247"/>
    <w:rsid w:val="009013AB"/>
    <w:rsid w:val="00AA04CB"/>
    <w:rsid w:val="00B02F1F"/>
    <w:rsid w:val="00B10410"/>
    <w:rsid w:val="00C20FF4"/>
    <w:rsid w:val="00C61789"/>
    <w:rsid w:val="00CA63CB"/>
    <w:rsid w:val="00CD15EA"/>
    <w:rsid w:val="00CD6E8C"/>
    <w:rsid w:val="00CF7882"/>
    <w:rsid w:val="00D674FF"/>
    <w:rsid w:val="00DB27E4"/>
    <w:rsid w:val="00DD4507"/>
    <w:rsid w:val="00EB3976"/>
    <w:rsid w:val="00F469A5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D4992"/>
  <w15:chartTrackingRefBased/>
  <w15:docId w15:val="{B0AE1378-DD17-4A3F-B966-EC0FD98E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-">
    <w:name w:val="Заголовок - Ситуация для"/>
    <w:basedOn w:val="a"/>
    <w:pPr>
      <w:keepNext/>
      <w:keepLines/>
      <w:spacing w:before="120" w:after="240" w:line="240" w:lineRule="auto"/>
    </w:pPr>
    <w:rPr>
      <w:b/>
      <w:caps/>
      <w:sz w:val="28"/>
    </w:rPr>
  </w:style>
  <w:style w:type="paragraph" w:customStyle="1" w:styleId="-0">
    <w:name w:val="Задание - вопрос"/>
    <w:basedOn w:val="a"/>
    <w:pPr>
      <w:spacing w:before="120" w:after="120" w:line="240" w:lineRule="auto"/>
    </w:pPr>
    <w:rPr>
      <w:b/>
      <w:sz w:val="26"/>
    </w:rPr>
  </w:style>
  <w:style w:type="paragraph" w:customStyle="1" w:styleId="-1">
    <w:name w:val="Текст задания - описание"/>
    <w:basedOn w:val="a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80;&#1089;&#1090;%20&#1089;%20&#1082;&#1086;&#1083;&#1086;&#1085;&#1090;&#1080;&#1090;&#1091;&#1083;&#1086;&#1084;%20&#1042;&#1041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с колонтитулом ВБД.dot</Template>
  <TotalTime>26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«Управление временем»</vt:lpstr>
    </vt:vector>
  </TitlesOfParts>
  <Company>Комус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«Управление временем»</dc:title>
  <dc:subject/>
  <dc:creator>Попов Сергей</dc:creator>
  <cp:keywords/>
  <cp:lastModifiedBy>Сергей Попов</cp:lastModifiedBy>
  <cp:revision>4</cp:revision>
  <cp:lastPrinted>1899-12-31T21:00:00Z</cp:lastPrinted>
  <dcterms:created xsi:type="dcterms:W3CDTF">2014-09-04T20:00:00Z</dcterms:created>
  <dcterms:modified xsi:type="dcterms:W3CDTF">2020-04-03T15:03:00Z</dcterms:modified>
</cp:coreProperties>
</file>